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A4A08" w14:textId="77777777" w:rsidR="00656CE1" w:rsidRDefault="00230290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TERMO DE REFERÊNCIA</w:t>
      </w:r>
    </w:p>
    <w:p w14:paraId="56B6D44B" w14:textId="77777777" w:rsidR="00656CE1" w:rsidRDefault="00230290">
      <w:pPr>
        <w:ind w:firstLine="0"/>
        <w:jc w:val="center"/>
        <w:rPr>
          <w:b/>
          <w:bCs/>
          <w:szCs w:val="18"/>
        </w:rPr>
      </w:pPr>
      <w:r>
        <w:rPr>
          <w:rFonts w:cs="Tahoma"/>
          <w:bCs/>
          <w:szCs w:val="18"/>
        </w:rPr>
        <w:t>Caracterização do(s) objeto(s) que se pretenda(m) contratar</w:t>
      </w:r>
    </w:p>
    <w:p w14:paraId="3EFB34B6" w14:textId="77777777" w:rsidR="00656CE1" w:rsidRDefault="00230290">
      <w:pPr>
        <w:pStyle w:val="Ttulo1"/>
      </w:pPr>
      <w:r>
        <w:t>Definição do Objeto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654"/>
        <w:gridCol w:w="3550"/>
        <w:gridCol w:w="1985"/>
        <w:gridCol w:w="2125"/>
      </w:tblGrid>
      <w:tr w:rsidR="00656CE1" w14:paraId="217785C2" w14:textId="77777777"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2006F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Natureza(s) do(s) Objeto(s)</w:t>
            </w:r>
          </w:p>
        </w:tc>
      </w:tr>
      <w:tr w:rsidR="00656CE1" w14:paraId="5B90DFFF" w14:textId="77777777"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31861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Aquisição de Bens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AFDDA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99260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Locação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14DC1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Concessão de Bens</w:t>
            </w:r>
          </w:p>
        </w:tc>
      </w:tr>
      <w:tr w:rsidR="00656CE1" w14:paraId="64992EA2" w14:textId="77777777">
        <w:trPr>
          <w:trHeight w:val="121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E0F47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5F45F1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Prestação de Serviços 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D083C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de Engenharia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1BFC9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Alienação de Bens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761A1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Permissão de Bens</w:t>
            </w:r>
          </w:p>
        </w:tc>
      </w:tr>
      <w:tr w:rsidR="00656CE1" w14:paraId="0C0C98B9" w14:textId="77777777">
        <w:trPr>
          <w:trHeight w:val="121"/>
        </w:trPr>
        <w:tc>
          <w:tcPr>
            <w:tcW w:w="6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EF230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Prestação de Serviços 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E0682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associados</w:t>
            </w:r>
          </w:p>
        </w:tc>
      </w:tr>
    </w:tbl>
    <w:p w14:paraId="5A4BAF79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579"/>
        <w:gridCol w:w="2579"/>
        <w:gridCol w:w="2578"/>
        <w:gridCol w:w="2578"/>
      </w:tblGrid>
      <w:tr w:rsidR="00656CE1" w14:paraId="64FA9D88" w14:textId="77777777">
        <w:tc>
          <w:tcPr>
            <w:tcW w:w="10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78CA0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Tipo(s) de Objeto(s)</w:t>
            </w:r>
          </w:p>
        </w:tc>
      </w:tr>
      <w:tr w:rsidR="00656CE1" w14:paraId="1F8E5F95" w14:textId="77777777">
        <w:trPr>
          <w:trHeight w:val="163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A4837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14FB4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Especiais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B919F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5F45F1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E4373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  <w:tr w:rsidR="00656CE1" w14:paraId="692C4767" w14:textId="77777777">
        <w:trPr>
          <w:trHeight w:val="163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59193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E81F3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Obra(s)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  <w:tr w:rsidR="00656CE1" w14:paraId="03843C96" w14:textId="77777777">
        <w:trPr>
          <w:trHeight w:val="163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C2BA2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Comum(</w:t>
            </w:r>
            <w:proofErr w:type="spellStart"/>
            <w:r>
              <w:rPr>
                <w:sz w:val="16"/>
                <w:szCs w:val="16"/>
              </w:rPr>
              <w:t>ns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  <w:tc>
          <w:tcPr>
            <w:tcW w:w="5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2D14C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Serviço(s) Especial(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de Engenharia</w:t>
            </w:r>
          </w:p>
        </w:tc>
      </w:tr>
    </w:tbl>
    <w:p w14:paraId="0314F028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4671"/>
        <w:gridCol w:w="3409"/>
        <w:gridCol w:w="708"/>
      </w:tblGrid>
      <w:tr w:rsidR="00656CE1" w14:paraId="27D8B8EB" w14:textId="77777777">
        <w:trPr>
          <w:trHeight w:val="390"/>
        </w:trPr>
        <w:tc>
          <w:tcPr>
            <w:tcW w:w="10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DE1B5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Catálogo Eletrônico de Padronização</w:t>
            </w:r>
          </w:p>
        </w:tc>
      </w:tr>
      <w:tr w:rsidR="00656CE1" w14:paraId="7AB6CB7A" w14:textId="77777777">
        <w:trPr>
          <w:trHeight w:val="25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AE9E3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6D20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disponível no catálogo eletrônico de padronização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63F4A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identificado(s) e/ou localizado(s) no catálogo</w:t>
            </w:r>
          </w:p>
        </w:tc>
      </w:tr>
      <w:tr w:rsidR="00656CE1" w14:paraId="53D86FE9" w14:textId="77777777">
        <w:trPr>
          <w:trHeight w:val="137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A9001B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x</w:t>
            </w:r>
            <w:proofErr w:type="gramEnd"/>
            <w:r>
              <w:rPr>
                <w:sz w:val="16"/>
                <w:szCs w:val="16"/>
              </w:rPr>
              <w:t xml:space="preserve"> ) </w:t>
            </w:r>
            <w:r>
              <w:rPr>
                <w:b/>
                <w:bCs/>
                <w:sz w:val="16"/>
                <w:szCs w:val="16"/>
              </w:rPr>
              <w:t>Descrever o motivo da não utilização do catálogo eletrônico de padronização</w:t>
            </w:r>
            <w:r>
              <w:rPr>
                <w:sz w:val="16"/>
                <w:szCs w:val="16"/>
              </w:rPr>
              <w:t>, cfe. §2º do Art. 19 da Lei 14.133/21: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5DE27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56CE1" w14:paraId="00E71392" w14:textId="77777777">
        <w:trPr>
          <w:trHeight w:val="312"/>
        </w:trPr>
        <w:tc>
          <w:tcPr>
            <w:tcW w:w="1031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A0D25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encontrado no catálogo eletrônico de padronização.</w:t>
            </w:r>
          </w:p>
        </w:tc>
      </w:tr>
    </w:tbl>
    <w:p w14:paraId="3BE67452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77"/>
        <w:gridCol w:w="5869"/>
        <w:gridCol w:w="855"/>
        <w:gridCol w:w="699"/>
        <w:gridCol w:w="855"/>
        <w:gridCol w:w="286"/>
        <w:gridCol w:w="1273"/>
      </w:tblGrid>
      <w:tr w:rsidR="00656CE1" w14:paraId="68105179" w14:textId="77777777" w:rsidTr="00192DD1">
        <w:tc>
          <w:tcPr>
            <w:tcW w:w="103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550B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Itens</w:t>
            </w:r>
          </w:p>
        </w:tc>
      </w:tr>
      <w:tr w:rsidR="00656CE1" w14:paraId="069F8F99" w14:textId="77777777" w:rsidTr="00192DD1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27DED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Nº</w:t>
            </w:r>
          </w:p>
        </w:tc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5C750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Descrição do Item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1636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Qtd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D00C3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Un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32F4D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Unit.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7D8E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Preço Total</w:t>
            </w:r>
          </w:p>
        </w:tc>
      </w:tr>
      <w:tr w:rsidR="00656CE1" w14:paraId="0AC41753" w14:textId="77777777" w:rsidTr="00192DD1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4A059" w14:textId="77777777" w:rsidR="00656CE1" w:rsidRDefault="00230290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83FE9" w14:textId="02C89DAD" w:rsidR="00656CE1" w:rsidRPr="00192DD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 w:rsidRPr="00192DD1">
              <w:rPr>
                <w:sz w:val="16"/>
                <w:szCs w:val="16"/>
              </w:rPr>
              <w:t xml:space="preserve">Contratação do </w:t>
            </w:r>
            <w:r w:rsidR="00192DD1">
              <w:rPr>
                <w:sz w:val="16"/>
                <w:szCs w:val="16"/>
              </w:rPr>
              <w:t>G</w:t>
            </w:r>
            <w:r w:rsidRPr="00192DD1">
              <w:rPr>
                <w:sz w:val="16"/>
                <w:szCs w:val="16"/>
              </w:rPr>
              <w:t>rupo Le Farfalle</w:t>
            </w:r>
            <w:r w:rsidR="00192DD1" w:rsidRPr="00192DD1">
              <w:rPr>
                <w:sz w:val="16"/>
                <w:szCs w:val="16"/>
              </w:rPr>
              <w:t xml:space="preserve"> para animar o </w:t>
            </w:r>
            <w:r w:rsidR="00192DD1" w:rsidRPr="00192DD1">
              <w:rPr>
                <w:sz w:val="16"/>
                <w:szCs w:val="16"/>
              </w:rPr>
              <w:t xml:space="preserve">19º </w:t>
            </w:r>
            <w:proofErr w:type="spellStart"/>
            <w:r w:rsidR="00192DD1" w:rsidRPr="00192DD1">
              <w:rPr>
                <w:sz w:val="16"/>
                <w:szCs w:val="16"/>
              </w:rPr>
              <w:t>Biertanzfest</w:t>
            </w:r>
            <w:proofErr w:type="spellEnd"/>
            <w:r w:rsidR="00192DD1" w:rsidRPr="00192DD1">
              <w:rPr>
                <w:sz w:val="16"/>
                <w:szCs w:val="16"/>
              </w:rPr>
              <w:t xml:space="preserve"> – Festival Cultural Alemão e Italiano</w:t>
            </w:r>
            <w:r w:rsidR="00192DD1">
              <w:rPr>
                <w:sz w:val="16"/>
                <w:szCs w:val="16"/>
              </w:rPr>
              <w:t>,</w:t>
            </w:r>
            <w:r w:rsidR="00192DD1" w:rsidRPr="00192DD1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  <w:r w:rsidR="00192DD1" w:rsidRPr="00192DD1">
              <w:rPr>
                <w:sz w:val="16"/>
                <w:szCs w:val="16"/>
              </w:rPr>
              <w:t>conforme Convênio com a Secretaria Estadual da Cultura (SEDAC) nº123/2023 e FPE nº 2221/2023.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8B5B9" w14:textId="77777777" w:rsidR="00656CE1" w:rsidRDefault="00230290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03939" w14:textId="22B2424D" w:rsidR="00656CE1" w:rsidRDefault="00192DD1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01054" w14:textId="77777777" w:rsidR="00656CE1" w:rsidRDefault="00230290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R$3.500,00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F5170" w14:textId="77777777" w:rsidR="00656CE1" w:rsidRDefault="00230290">
            <w:pPr>
              <w:widowControl w:val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R$3.500,00</w:t>
            </w:r>
          </w:p>
        </w:tc>
      </w:tr>
      <w:tr w:rsidR="00656CE1" w14:paraId="3A90DAA2" w14:textId="77777777" w:rsidTr="00192DD1">
        <w:tc>
          <w:tcPr>
            <w:tcW w:w="8755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7AF05" w14:textId="77777777" w:rsidR="00656CE1" w:rsidRDefault="00230290">
            <w:pPr>
              <w:widowControl w:val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Valor Total Estimado:</w:t>
            </w:r>
          </w:p>
        </w:tc>
        <w:tc>
          <w:tcPr>
            <w:tcW w:w="1559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23F3D" w14:textId="77777777" w:rsidR="00656CE1" w:rsidRDefault="00230290">
            <w:pPr>
              <w:widowControl w:val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R$3.500,00</w:t>
            </w:r>
          </w:p>
        </w:tc>
      </w:tr>
    </w:tbl>
    <w:p w14:paraId="622039AA" w14:textId="77777777" w:rsidR="00656CE1" w:rsidRDefault="00656CE1"/>
    <w:tbl>
      <w:tblPr>
        <w:tblW w:w="10351" w:type="dxa"/>
        <w:tblLayout w:type="fixed"/>
        <w:tblLook w:val="04A0" w:firstRow="1" w:lastRow="0" w:firstColumn="1" w:lastColumn="0" w:noHBand="0" w:noVBand="1"/>
      </w:tblPr>
      <w:tblGrid>
        <w:gridCol w:w="1129"/>
        <w:gridCol w:w="236"/>
        <w:gridCol w:w="4158"/>
        <w:gridCol w:w="4792"/>
        <w:gridCol w:w="28"/>
        <w:gridCol w:w="8"/>
      </w:tblGrid>
      <w:tr w:rsidR="00656CE1" w14:paraId="0572FF5E" w14:textId="77777777" w:rsidTr="005F45F1">
        <w:tc>
          <w:tcPr>
            <w:tcW w:w="103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10D2C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Condições de Entrega(s) </w:t>
            </w:r>
          </w:p>
        </w:tc>
      </w:tr>
      <w:tr w:rsidR="00656CE1" w14:paraId="21E5341E" w14:textId="77777777" w:rsidTr="005F45F1">
        <w:trPr>
          <w:gridAfter w:val="2"/>
          <w:wAfter w:w="36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B7D56" w14:textId="77777777" w:rsidR="00656CE1" w:rsidRDefault="00230290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de Entrega:</w:t>
            </w:r>
          </w:p>
        </w:tc>
        <w:tc>
          <w:tcPr>
            <w:tcW w:w="9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40AF5" w14:textId="56808FB7" w:rsidR="00656CE1" w:rsidRDefault="005F45F1" w:rsidP="005F45F1">
            <w:pPr>
              <w:widowControl w:val="0"/>
              <w:spacing w:line="36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Festival ocorrerá nos dias 10/08/24, 11/08/24 e 17/08/24. A programação inicial foi alinhada com a banda, mas a data será confirmada posteriormente após conversação e ajustes com as demais bandas que se apresentarão no evento.</w:t>
            </w:r>
          </w:p>
        </w:tc>
      </w:tr>
      <w:tr w:rsidR="00656CE1" w14:paraId="4F794D6A" w14:textId="77777777" w:rsidTr="005F45F1">
        <w:trPr>
          <w:gridAfter w:val="2"/>
          <w:wAfter w:w="36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37F0" w14:textId="77777777" w:rsidR="00656CE1" w:rsidRDefault="00230290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Horário(s) de entrega(s):</w:t>
            </w:r>
          </w:p>
        </w:tc>
        <w:tc>
          <w:tcPr>
            <w:tcW w:w="9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7F89C" w14:textId="150D8270" w:rsidR="00656CE1" w:rsidRDefault="005F45F1">
            <w:pPr>
              <w:widowControl w:val="0"/>
              <w:ind w:firstLine="0"/>
              <w:rPr>
                <w:sz w:val="16"/>
                <w:szCs w:val="16"/>
              </w:rPr>
            </w:pPr>
            <w:r w:rsidRPr="005F45F1">
              <w:rPr>
                <w:sz w:val="16"/>
                <w:szCs w:val="16"/>
              </w:rPr>
              <w:t>A programação inicial foi alinhada com a banda, mas o horário pode sofrer alterações devido a atrasos e à agenda das demais bandas que se apresentarão no evento, portanto, o horário será confirmado posteriormente diretamente com a banda.</w:t>
            </w:r>
          </w:p>
        </w:tc>
      </w:tr>
      <w:tr w:rsidR="005F45F1" w14:paraId="7B276FBA" w14:textId="77777777" w:rsidTr="005F45F1">
        <w:trPr>
          <w:gridAfter w:val="1"/>
          <w:wAfter w:w="8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A8FB7" w14:textId="77777777" w:rsidR="005F45F1" w:rsidRDefault="005F45F1" w:rsidP="005F45F1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</w:p>
          <w:p w14:paraId="05CDEEBF" w14:textId="57F8302D" w:rsidR="005F45F1" w:rsidRDefault="005F45F1" w:rsidP="005F45F1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Entrega(s):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CCA5C" w14:textId="79B63952" w:rsidR="005F45F1" w:rsidRDefault="005F45F1" w:rsidP="005F45F1">
            <w:pPr>
              <w:widowControl w:val="0"/>
              <w:ind w:hanging="108"/>
              <w:rPr>
                <w:sz w:val="16"/>
                <w:szCs w:val="16"/>
              </w:rPr>
            </w:pPr>
          </w:p>
        </w:tc>
        <w:tc>
          <w:tcPr>
            <w:tcW w:w="4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B51C" w14:textId="77777777" w:rsidR="005F45F1" w:rsidRDefault="005F45F1" w:rsidP="005F45F1">
            <w:pPr>
              <w:widowControl w:val="0"/>
              <w:ind w:hanging="108"/>
              <w:rPr>
                <w:sz w:val="16"/>
                <w:szCs w:val="16"/>
              </w:rPr>
            </w:pPr>
          </w:p>
          <w:p w14:paraId="234D23D4" w14:textId="4FC55A30" w:rsidR="005F45F1" w:rsidRDefault="005F45F1" w:rsidP="005F45F1">
            <w:pPr>
              <w:widowControl w:val="0"/>
              <w:ind w:hanging="108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Outros (especificar): Ginásio Municipal de Imigrante.</w:t>
            </w:r>
          </w:p>
          <w:p w14:paraId="68B713F8" w14:textId="08DD7DC7" w:rsidR="005F45F1" w:rsidRDefault="005F45F1" w:rsidP="005F45F1">
            <w:pPr>
              <w:widowControl w:val="0"/>
              <w:ind w:hanging="108"/>
              <w:rPr>
                <w:sz w:val="16"/>
                <w:szCs w:val="16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60981" w14:textId="66C4AC8B" w:rsidR="005F45F1" w:rsidRDefault="00192DD1">
            <w:pPr>
              <w:widowControl w:val="0"/>
              <w:ind w:firstLine="0"/>
              <w:rPr>
                <w:sz w:val="16"/>
                <w:szCs w:val="16"/>
              </w:rPr>
            </w:pPr>
            <w:hyperlink r:id="rId8" w:history="1">
              <w:r w:rsidR="005F45F1" w:rsidRPr="005F45F1">
                <w:rPr>
                  <w:rStyle w:val="Hyperlink"/>
                  <w:b/>
                  <w:bCs/>
                  <w:sz w:val="16"/>
                  <w:szCs w:val="16"/>
                </w:rPr>
                <w:t>Endereço</w:t>
              </w:r>
            </w:hyperlink>
            <w:r w:rsidR="005F45F1" w:rsidRPr="005F45F1">
              <w:rPr>
                <w:b/>
                <w:bCs/>
                <w:sz w:val="16"/>
                <w:szCs w:val="16"/>
              </w:rPr>
              <w:t>: </w:t>
            </w:r>
            <w:r w:rsidR="005F45F1" w:rsidRPr="005F45F1">
              <w:rPr>
                <w:sz w:val="16"/>
                <w:szCs w:val="16"/>
              </w:rPr>
              <w:t>R. Augusto Gartner, 460, Imigrante - RS, 95885-000</w:t>
            </w:r>
          </w:p>
        </w:tc>
      </w:tr>
    </w:tbl>
    <w:p w14:paraId="32F638EB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656CE1" w14:paraId="2EE9633E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25D13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Regras para Recebimento Provisório e/ou Definitivo</w:t>
            </w:r>
          </w:p>
        </w:tc>
      </w:tr>
      <w:tr w:rsidR="00656CE1" w14:paraId="3852B8CF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103FC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Quando do recebimento provisório e/ou definitivo, o(s) </w:t>
            </w:r>
            <w:proofErr w:type="spellStart"/>
            <w:r>
              <w:rPr>
                <w:sz w:val="16"/>
                <w:szCs w:val="16"/>
              </w:rPr>
              <w:t>fisca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do contrato deverão verificar se a </w:t>
            </w:r>
            <w:r>
              <w:rPr>
                <w:b/>
                <w:bCs/>
                <w:sz w:val="16"/>
                <w:szCs w:val="16"/>
              </w:rPr>
              <w:t>quantidade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qualidade</w:t>
            </w:r>
            <w:r>
              <w:rPr>
                <w:sz w:val="16"/>
                <w:szCs w:val="16"/>
              </w:rPr>
              <w:t xml:space="preserve"> e </w:t>
            </w:r>
            <w:r>
              <w:rPr>
                <w:b/>
                <w:bCs/>
                <w:sz w:val="16"/>
                <w:szCs w:val="16"/>
              </w:rPr>
              <w:t>pontualidade</w:t>
            </w:r>
            <w:r>
              <w:rPr>
                <w:sz w:val="16"/>
                <w:szCs w:val="16"/>
              </w:rPr>
              <w:t xml:space="preserve"> da entrega estão em consonância com a autorização de compra e/ou ordem de execução de serviço, nota de empenho de despesa, ou emissão de outro instrumento hábil equivalente.</w:t>
            </w:r>
          </w:p>
        </w:tc>
      </w:tr>
    </w:tbl>
    <w:p w14:paraId="5888A401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1"/>
        <w:gridCol w:w="4684"/>
        <w:gridCol w:w="3969"/>
      </w:tblGrid>
      <w:tr w:rsidR="00656CE1" w14:paraId="20E79580" w14:textId="77777777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8AD28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Garantia, Manutenção e Assistência Técnica</w:t>
            </w:r>
          </w:p>
        </w:tc>
      </w:tr>
      <w:tr w:rsidR="00656CE1" w14:paraId="578340DC" w14:textId="77777777">
        <w:trPr>
          <w:trHeight w:val="25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F0B4A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5F45F1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11423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90 dias, cfe. art. 26 da Lei 8.078/1990 (CDC)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E5F1A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</w:tr>
      <w:tr w:rsidR="00656CE1" w14:paraId="4C7F4F01" w14:textId="77777777">
        <w:trPr>
          <w:trHeight w:val="252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C1EA6" w14:textId="77777777" w:rsidR="00656CE1" w:rsidRDefault="00656CE1">
            <w:pPr>
              <w:widowControl w:val="0"/>
              <w:ind w:firstLine="0"/>
              <w:rPr>
                <w:sz w:val="16"/>
                <w:szCs w:val="16"/>
              </w:rPr>
            </w:pPr>
          </w:p>
          <w:p w14:paraId="2610A145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prazo de garantia é contado a partir do recebimento provisório, no caso de defeitos e/ou vício(s) de produto(s) e/ou serviço(s).</w:t>
            </w:r>
          </w:p>
          <w:p w14:paraId="67079B2C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Se, durante o prazo de garantia, os produtos e/ou serviços, apresentarem defeitos e/ou vícios, o fornecedor deverá substitui-los ou refazê-los no prazo de até </w:t>
            </w:r>
            <w:proofErr w:type="spellStart"/>
            <w:r>
              <w:rPr>
                <w:sz w:val="16"/>
                <w:szCs w:val="16"/>
              </w:rPr>
              <w:t>xx</w:t>
            </w:r>
            <w:proofErr w:type="spellEnd"/>
            <w:r>
              <w:rPr>
                <w:b/>
                <w:bCs/>
                <w:sz w:val="16"/>
                <w:szCs w:val="16"/>
                <w:highlight w:val="yellow"/>
              </w:rPr>
              <w:t xml:space="preserve"> dias</w:t>
            </w:r>
            <w:r>
              <w:rPr>
                <w:sz w:val="16"/>
                <w:szCs w:val="16"/>
              </w:rPr>
              <w:t>, a partir da comunicação por escrito.</w:t>
            </w:r>
          </w:p>
          <w:p w14:paraId="29D8CF49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 Tratando-se de vício oculto, o prazo decadencial inicia-se no momento em que ficar evidenciado o vício.</w:t>
            </w:r>
          </w:p>
          <w:p w14:paraId="7D94F75C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d) Quando a manutenção e/ou assistência técnica não puder ser realizada nas dependências do Município, </w:t>
            </w:r>
            <w:r>
              <w:rPr>
                <w:b/>
                <w:bCs/>
                <w:sz w:val="16"/>
                <w:szCs w:val="16"/>
              </w:rPr>
              <w:t>os custos de transporte (envio e retorno) serão de responsabilidade do fornecedor</w:t>
            </w:r>
            <w:r>
              <w:rPr>
                <w:sz w:val="16"/>
                <w:szCs w:val="16"/>
              </w:rPr>
              <w:t>.</w:t>
            </w:r>
          </w:p>
          <w:p w14:paraId="56E28E70" w14:textId="77777777" w:rsidR="00656CE1" w:rsidRDefault="00656CE1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4B06BDEB" w14:textId="77777777" w:rsidR="00656CE1" w:rsidRDefault="00230290">
      <w:pPr>
        <w:pStyle w:val="Ttulo1"/>
      </w:pPr>
      <w:r>
        <w:t>Prazo Contratual Previsto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527"/>
        <w:gridCol w:w="2834"/>
        <w:gridCol w:w="3828"/>
        <w:gridCol w:w="2125"/>
      </w:tblGrid>
      <w:tr w:rsidR="00656CE1" w14:paraId="04CC289E" w14:textId="77777777" w:rsidTr="005F45F1">
        <w:trPr>
          <w:trHeight w:val="32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0B111" w14:textId="652DCC8F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CB12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2 anos, por se tratar de SRP, comprovado o preço vantajoso, cfe. art. 84 da Lei 14.133/21</w:t>
            </w:r>
          </w:p>
        </w:tc>
      </w:tr>
      <w:tr w:rsidR="00656CE1" w14:paraId="3D692C8E" w14:textId="77777777" w:rsidTr="005F45F1">
        <w:trPr>
          <w:trHeight w:val="245"/>
        </w:trPr>
        <w:tc>
          <w:tcPr>
            <w:tcW w:w="81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ED5EC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a conclusão de escopo predefinido, automaticamente prorrogado quando o objeto não for concluído no período firmado no contrato, cfe. art. 111 da Lei 14.133/21 (identificar período de vigência previsto ao lado)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17744" w14:textId="77777777" w:rsidR="00656CE1" w:rsidRDefault="00230290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Período vigência previsto:</w:t>
            </w:r>
          </w:p>
        </w:tc>
      </w:tr>
      <w:tr w:rsidR="00656CE1" w14:paraId="113823A2" w14:textId="77777777" w:rsidTr="005F45F1">
        <w:trPr>
          <w:trHeight w:val="244"/>
        </w:trPr>
        <w:tc>
          <w:tcPr>
            <w:tcW w:w="818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F124D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DD383" w14:textId="2DD42728" w:rsidR="00656CE1" w:rsidRDefault="001A4523">
            <w:pPr>
              <w:widowControl w:val="0"/>
              <w:ind w:firstLine="0"/>
              <w:jc w:val="center"/>
              <w:rPr>
                <w:sz w:val="16"/>
                <w:szCs w:val="16"/>
              </w:rPr>
            </w:pPr>
            <w:r w:rsidRPr="001A4523">
              <w:rPr>
                <w:b/>
                <w:bCs/>
                <w:sz w:val="16"/>
                <w:szCs w:val="16"/>
              </w:rPr>
              <w:t>30 dias</w:t>
            </w:r>
          </w:p>
        </w:tc>
      </w:tr>
      <w:tr w:rsidR="00656CE1" w14:paraId="449ADAFE" w14:textId="77777777" w:rsidTr="005F45F1">
        <w:trPr>
          <w:trHeight w:val="320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BA591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5 anos, cfe. art. 106 da Lei 14.133/21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B697F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10 anos, cfe. art. 107 da Lei 14.133/21</w:t>
            </w:r>
          </w:p>
        </w:tc>
      </w:tr>
      <w:tr w:rsidR="00656CE1" w14:paraId="32B9C776" w14:textId="77777777" w:rsidTr="005F45F1">
        <w:trPr>
          <w:trHeight w:val="320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02269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10 anos, cfe. inciso I do art. 110 da Lei 14.133/21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4CB58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Até 35 anos, cfe. inciso I do art. 110 da Lei 14.133/21</w:t>
            </w:r>
          </w:p>
        </w:tc>
      </w:tr>
      <w:tr w:rsidR="005F45F1" w14:paraId="13F56359" w14:textId="77777777" w:rsidTr="006F4999">
        <w:trPr>
          <w:trHeight w:val="320"/>
        </w:trPr>
        <w:tc>
          <w:tcPr>
            <w:tcW w:w="10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FD6EE" w14:textId="0766FDC9" w:rsidR="005F45F1" w:rsidRDefault="005F45F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</w:t>
            </w:r>
            <w:r>
              <w:rPr>
                <w:b/>
                <w:bCs/>
                <w:sz w:val="16"/>
                <w:szCs w:val="16"/>
              </w:rPr>
              <w:t>Outro: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Início da vigência 01/08/2024 até 31/08/2024</w:t>
            </w:r>
          </w:p>
        </w:tc>
      </w:tr>
      <w:tr w:rsidR="00656CE1" w14:paraId="73EF3BFE" w14:textId="77777777" w:rsidTr="005F45F1">
        <w:trPr>
          <w:trHeight w:val="320"/>
        </w:trPr>
        <w:tc>
          <w:tcPr>
            <w:tcW w:w="10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5C134" w14:textId="77777777" w:rsidR="00656CE1" w:rsidRDefault="00230290">
            <w:pPr>
              <w:widowControl w:val="0"/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14:paraId="6F71985E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Quando o prazo for superior a 1 ano, poderá ser renovado, à critério das partes, por iguais e sucessíveis períodos no limite da lei, desde que </w:t>
            </w:r>
            <w:r>
              <w:rPr>
                <w:sz w:val="16"/>
                <w:szCs w:val="16"/>
              </w:rPr>
              <w:lastRenderedPageBreak/>
              <w:t>haja previsão em edital e que sejam atestadas pelo gestor do contato que as condições e os preços permanecem vantajosos para a Administração.</w:t>
            </w:r>
          </w:p>
        </w:tc>
      </w:tr>
    </w:tbl>
    <w:p w14:paraId="3BDD6434" w14:textId="77777777" w:rsidR="00656CE1" w:rsidRDefault="00230290">
      <w:pPr>
        <w:pStyle w:val="Ttulo1"/>
      </w:pPr>
      <w:r>
        <w:lastRenderedPageBreak/>
        <w:t>Estimativa do Valor da Contratação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656CE1" w14:paraId="0FC50556" w14:textId="77777777">
        <w:trPr>
          <w:trHeight w:val="320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9EC24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total Estimado: </w:t>
            </w:r>
            <w:r w:rsidRPr="005F45F1">
              <w:rPr>
                <w:b/>
                <w:bCs/>
                <w:sz w:val="16"/>
                <w:szCs w:val="16"/>
              </w:rPr>
              <w:t>R$ 3.500,00</w:t>
            </w:r>
          </w:p>
        </w:tc>
      </w:tr>
    </w:tbl>
    <w:p w14:paraId="146A6912" w14:textId="77777777" w:rsidR="00656CE1" w:rsidRDefault="00230290">
      <w:pPr>
        <w:pStyle w:val="Ttulo1"/>
      </w:pPr>
      <w:r>
        <w:t>Adequação Orçamentária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778"/>
        <w:gridCol w:w="4536"/>
      </w:tblGrid>
      <w:tr w:rsidR="00656CE1" w14:paraId="354EA5D8" w14:textId="77777777">
        <w:trPr>
          <w:trHeight w:val="274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D8D30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5F45F1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Cfe. evidenciado em documento complementar disponível no processo.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E4660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aplica, pois se trata de SRP.</w:t>
            </w:r>
          </w:p>
        </w:tc>
      </w:tr>
    </w:tbl>
    <w:p w14:paraId="253D288F" w14:textId="77777777" w:rsidR="00656CE1" w:rsidRDefault="00230290">
      <w:pPr>
        <w:pStyle w:val="Ttulo1"/>
      </w:pPr>
      <w:r>
        <w:t>Fundamentação da Contratação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078"/>
        <w:gridCol w:w="3693"/>
        <w:gridCol w:w="3543"/>
      </w:tblGrid>
      <w:tr w:rsidR="00656CE1" w14:paraId="488A2BFF" w14:textId="77777777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9CEAA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Estudo Técnico Preliminar - ETP</w:t>
            </w:r>
          </w:p>
        </w:tc>
      </w:tr>
      <w:tr w:rsidR="00656CE1" w14:paraId="1B9A9F4A" w14:textId="77777777"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6A01D" w14:textId="6ACAE88C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5F45F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)</w:t>
            </w:r>
            <w:proofErr w:type="gramEnd"/>
            <w:r>
              <w:rPr>
                <w:sz w:val="16"/>
                <w:szCs w:val="16"/>
              </w:rPr>
              <w:t xml:space="preserve"> Cfe. disponível no processo 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96782" w14:textId="05483E6C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="005F45F1" w:rsidRPr="005F45F1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  <w:u w:val="single"/>
              </w:rPr>
              <w:t>Dispensado</w:t>
            </w:r>
            <w:r>
              <w:rPr>
                <w:sz w:val="16"/>
                <w:szCs w:val="16"/>
              </w:rPr>
              <w:t xml:space="preserve"> (Dec. Munic. 2.130/23, art. 45)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49A28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u w:val="single"/>
              </w:rPr>
              <w:t>Facultado</w:t>
            </w:r>
            <w:r>
              <w:rPr>
                <w:sz w:val="16"/>
                <w:szCs w:val="16"/>
              </w:rPr>
              <w:t xml:space="preserve"> (Dec. Munic. 2.130/23, art. 46)</w:t>
            </w:r>
          </w:p>
        </w:tc>
      </w:tr>
    </w:tbl>
    <w:p w14:paraId="15DD9A8D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3"/>
        <w:gridCol w:w="8651"/>
      </w:tblGrid>
      <w:tr w:rsidR="00656CE1" w14:paraId="263242DE" w14:textId="77777777"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EBD54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Fundamento(s) de Fato e de Direito</w:t>
            </w:r>
          </w:p>
        </w:tc>
      </w:tr>
      <w:tr w:rsidR="00656CE1" w14:paraId="7463CC99" w14:textId="77777777">
        <w:trPr>
          <w:trHeight w:val="163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C0228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Normas aplicáveis: </w:t>
            </w:r>
          </w:p>
        </w:tc>
        <w:tc>
          <w:tcPr>
            <w:tcW w:w="8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AB9F" w14:textId="33B03CC3" w:rsidR="00656CE1" w:rsidRPr="005F45F1" w:rsidRDefault="00192DD1">
            <w:pPr>
              <w:widowControl w:val="0"/>
              <w:ind w:firstLine="0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="005F45F1" w:rsidRPr="005F45F1">
                <w:rPr>
                  <w:rStyle w:val="Hyperlink"/>
                  <w:rFonts w:asciiTheme="minorHAnsi" w:hAnsiTheme="minorHAnsi" w:cstheme="minorHAnsi"/>
                  <w:color w:val="auto"/>
                  <w:sz w:val="16"/>
                  <w:szCs w:val="16"/>
                  <w:u w:val="none"/>
                </w:rPr>
                <w:t>LEI Nº 14.133, DE 1º DE ABRIL DE 2021</w:t>
              </w:r>
            </w:hyperlink>
            <w:r w:rsidR="005F45F1" w:rsidRPr="005F45F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656CE1" w14:paraId="1946180F" w14:textId="77777777" w:rsidTr="001A4523">
        <w:trPr>
          <w:trHeight w:val="1600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D019E" w14:textId="77777777" w:rsidR="00656CE1" w:rsidRDefault="00230290">
            <w:pPr>
              <w:pStyle w:val="Ttulo2"/>
              <w:widowControl w:val="0"/>
              <w:numPr>
                <w:ilvl w:val="0"/>
                <w:numId w:val="0"/>
              </w:numPr>
            </w:pPr>
            <w:bookmarkStart w:id="0" w:name="_Hlk122503444"/>
            <w:r>
              <w:t xml:space="preserve">Constitui objeto da presente licitação a </w:t>
            </w:r>
            <w:bookmarkStart w:id="1" w:name="_Hlk125611869"/>
            <w:r>
              <w:t xml:space="preserve">contratação de empresa </w:t>
            </w:r>
            <w:bookmarkEnd w:id="0"/>
            <w:bookmarkEnd w:id="1"/>
            <w:r>
              <w:t xml:space="preserve">para realização de Show Musical Típico ITALIANO com o GRUPO LE </w:t>
            </w:r>
            <w:proofErr w:type="gramStart"/>
            <w:r>
              <w:t>FARFALLE  no</w:t>
            </w:r>
            <w:proofErr w:type="gramEnd"/>
            <w:r>
              <w:t xml:space="preserve"> 19º Biertanzfest – Festival Cultural Alemão e Italiano, com fundamentação legal no Art. 74 inciso II da Lei 14.133/2021. </w:t>
            </w:r>
          </w:p>
          <w:p w14:paraId="0F23E3F1" w14:textId="77777777" w:rsidR="00656CE1" w:rsidRDefault="00230290">
            <w:pPr>
              <w:widowControl w:val="0"/>
              <w:spacing w:line="276" w:lineRule="auto"/>
              <w:ind w:firstLine="0"/>
              <w:rPr>
                <w:rFonts w:ascii="Calibri Light" w:hAnsi="Calibri Light"/>
                <w:szCs w:val="18"/>
              </w:rPr>
            </w:pPr>
            <w:r>
              <w:rPr>
                <w:rFonts w:ascii="Calibri Light" w:hAnsi="Calibri Light"/>
                <w:szCs w:val="18"/>
              </w:rPr>
              <w:t>Art. 74.É inexigível a licitação quando houver inviabilidade de competição, em especial:</w:t>
            </w:r>
          </w:p>
          <w:p w14:paraId="79ED2234" w14:textId="1B7B5D32" w:rsidR="00656CE1" w:rsidRPr="001A4523" w:rsidRDefault="00230290" w:rsidP="001A4523">
            <w:pPr>
              <w:widowControl w:val="0"/>
              <w:suppressAutoHyphens w:val="0"/>
              <w:spacing w:line="276" w:lineRule="auto"/>
              <w:ind w:firstLine="0"/>
              <w:jc w:val="left"/>
              <w:rPr>
                <w:rFonts w:ascii="Calibri Light" w:hAnsi="Calibri Light"/>
                <w:szCs w:val="18"/>
              </w:rPr>
            </w:pPr>
            <w:r>
              <w:rPr>
                <w:rFonts w:ascii="Calibri Light" w:hAnsi="Calibri Light" w:cs="Tahoma"/>
                <w:szCs w:val="18"/>
                <w:lang w:val="pt-PT"/>
              </w:rPr>
              <w:t>II - para contratação de profissional de qualquer setor artístico, diretamente ou através de empresário exclusivo, desde que consagrado pela crítica especializada ou pela opinião pública.</w:t>
            </w:r>
          </w:p>
        </w:tc>
      </w:tr>
    </w:tbl>
    <w:p w14:paraId="3115B1F8" w14:textId="77777777" w:rsidR="00656CE1" w:rsidRDefault="00230290">
      <w:pPr>
        <w:pStyle w:val="Ttulo1"/>
      </w:pPr>
      <w:r>
        <w:t xml:space="preserve"> Descrição da Solução Como Um Todo Considerando o(s) Ciclo(s) de Vida do(s) Objeto(s)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656CE1" w14:paraId="04B69BAF" w14:textId="77777777">
        <w:trPr>
          <w:trHeight w:val="49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4B9D" w14:textId="51733C08" w:rsidR="00656CE1" w:rsidRDefault="00230290">
            <w:pPr>
              <w:pStyle w:val="Ttulo2"/>
              <w:widowControl w:val="0"/>
              <w:numPr>
                <w:ilvl w:val="0"/>
                <w:numId w:val="0"/>
              </w:numPr>
              <w:spacing w:before="0" w:after="120"/>
              <w:rPr>
                <w:rFonts w:cs="Tahoma"/>
                <w:lang w:val="pt-PT"/>
              </w:rPr>
            </w:pPr>
            <w:r>
              <w:rPr>
                <w:rFonts w:cs="Tahoma"/>
                <w:lang w:val="pt-PT"/>
              </w:rPr>
              <w:t>O 19º Biertanzfest é um evento cultural de grande relevância para nossa comunidade, promovendo o acesso à gastronomia</w:t>
            </w:r>
            <w:r w:rsidR="001A4523">
              <w:rPr>
                <w:rFonts w:cs="Tahoma"/>
                <w:lang w:val="pt-PT"/>
              </w:rPr>
              <w:t xml:space="preserve"> TÍPICA</w:t>
            </w:r>
            <w:r>
              <w:rPr>
                <w:rFonts w:cs="Tahoma"/>
                <w:lang w:val="pt-PT"/>
              </w:rPr>
              <w:t>, à cultura e ao conhecimento de forma geral. Neste contexto, é fundamental que a programação oferecida seja diversificada e atraente para o público, abrangendo e valorizando nossas principais etnias de colonização italiana e alemã.</w:t>
            </w:r>
          </w:p>
        </w:tc>
      </w:tr>
    </w:tbl>
    <w:p w14:paraId="6C7F2D49" w14:textId="77777777" w:rsidR="00656CE1" w:rsidRDefault="00230290">
      <w:pPr>
        <w:pStyle w:val="Ttulo1"/>
      </w:pPr>
      <w:r>
        <w:t>Requisitos da Contratação (Especificação do Item)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656CE1" w14:paraId="2793CFB2" w14:textId="77777777" w:rsidTr="001A4523">
        <w:trPr>
          <w:trHeight w:val="822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949DF" w14:textId="5DE4FEB6" w:rsidR="00656CE1" w:rsidRDefault="00230290">
            <w:pPr>
              <w:pStyle w:val="Ttulo2"/>
              <w:widowControl w:val="0"/>
              <w:numPr>
                <w:ilvl w:val="0"/>
                <w:numId w:val="0"/>
              </w:numPr>
              <w:suppressAutoHyphens w:val="0"/>
              <w:spacing w:before="0" w:after="120" w:line="360" w:lineRule="auto"/>
              <w:ind w:right="-1"/>
              <w:jc w:val="left"/>
              <w:rPr>
                <w:rFonts w:cs="Tahoma"/>
                <w:lang w:val="pt-PT"/>
              </w:rPr>
            </w:pPr>
            <w:r>
              <w:rPr>
                <w:rFonts w:cs="Tahoma"/>
                <w:lang w:val="pt-PT"/>
              </w:rPr>
              <w:t xml:space="preserve">A escolha dos artistas, sob análise, decorre da sua consagração perante a eventos já realizados principalmente em sua região de origem, conforme notícias anexas. </w:t>
            </w:r>
            <w:r>
              <w:rPr>
                <w:rFonts w:cs="Tahoma"/>
                <w:lang w:val="pt-PT" w:eastAsia="pt-BR"/>
              </w:rPr>
              <w:t xml:space="preserve">O GRUPO LE FARFALLE é reconhecido regionalmente pela execução de shows e animação de bailes típicos ITALIANOS com </w:t>
            </w:r>
            <w:r w:rsidR="001A4523">
              <w:rPr>
                <w:rFonts w:cs="Tahoma"/>
                <w:lang w:val="pt-PT" w:eastAsia="pt-BR"/>
              </w:rPr>
              <w:t xml:space="preserve">04 </w:t>
            </w:r>
            <w:r>
              <w:rPr>
                <w:rFonts w:cs="Tahoma"/>
                <w:lang w:val="pt-PT" w:eastAsia="pt-BR"/>
              </w:rPr>
              <w:t>integrantes em trajes típicos</w:t>
            </w:r>
            <w:r w:rsidR="001A4523">
              <w:rPr>
                <w:rFonts w:cs="Tahoma"/>
                <w:lang w:val="pt-PT" w:eastAsia="pt-BR"/>
              </w:rPr>
              <w:t>.</w:t>
            </w:r>
          </w:p>
        </w:tc>
      </w:tr>
    </w:tbl>
    <w:p w14:paraId="6C93B7C7" w14:textId="77777777" w:rsidR="00656CE1" w:rsidRDefault="00230290">
      <w:pPr>
        <w:pStyle w:val="Ttulo1"/>
      </w:pPr>
      <w:r>
        <w:t>Indicação(ões) de Marca(s) e Necessidade de Amostra e/ou Teste de Conformidade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61"/>
        <w:gridCol w:w="2842"/>
        <w:gridCol w:w="1417"/>
        <w:gridCol w:w="2970"/>
        <w:gridCol w:w="1424"/>
      </w:tblGrid>
      <w:tr w:rsidR="00656CE1" w14:paraId="740DD9DC" w14:textId="77777777">
        <w:trPr>
          <w:trHeight w:val="194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E3E82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0ECC0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Pré-Qualificação: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74E68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7984B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Proc. Adm. de Vedação de Marca: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A24AD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</w:tr>
      <w:tr w:rsidR="00656CE1" w14:paraId="48176EAD" w14:textId="77777777">
        <w:trPr>
          <w:trHeight w:val="137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6BC508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 (Justificar itens e escolhas das marcas abaixo):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2A458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56CE1" w14:paraId="35501A2D" w14:textId="77777777" w:rsidTr="001A4523">
        <w:trPr>
          <w:trHeight w:val="97"/>
        </w:trPr>
        <w:tc>
          <w:tcPr>
            <w:tcW w:w="1031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DD138" w14:textId="77777777" w:rsidR="00656CE1" w:rsidRDefault="00656CE1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5D08F91A" w14:textId="77777777" w:rsidR="00656CE1" w:rsidRDefault="00230290">
      <w:pPr>
        <w:pStyle w:val="Ttulo1"/>
      </w:pPr>
      <w:r>
        <w:t>Execução do Objeto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802"/>
        <w:gridCol w:w="3685"/>
        <w:gridCol w:w="3827"/>
      </w:tblGrid>
      <w:tr w:rsidR="00656CE1" w14:paraId="2E8F1FC1" w14:textId="77777777">
        <w:trPr>
          <w:trHeight w:val="19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94299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CAD7D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Bem de pronta-entrega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8804E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Fornecimento e prestação de serviço associado </w:t>
            </w:r>
          </w:p>
        </w:tc>
      </w:tr>
      <w:tr w:rsidR="00656CE1" w14:paraId="3C9252E9" w14:textId="77777777">
        <w:trPr>
          <w:trHeight w:val="19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20CD9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por tarefa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3C397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integrada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33AC5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Contratação </w:t>
            </w:r>
            <w:proofErr w:type="spellStart"/>
            <w:r>
              <w:rPr>
                <w:sz w:val="16"/>
                <w:szCs w:val="16"/>
              </w:rPr>
              <w:t>semi-integrada</w:t>
            </w:r>
            <w:proofErr w:type="spellEnd"/>
          </w:p>
        </w:tc>
      </w:tr>
      <w:tr w:rsidR="00656CE1" w14:paraId="16CD556D" w14:textId="77777777">
        <w:trPr>
          <w:trHeight w:val="19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38916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unitário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F0607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por preço global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7301C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Empreitada integral</w:t>
            </w:r>
          </w:p>
        </w:tc>
      </w:tr>
      <w:tr w:rsidR="001A4523" w14:paraId="0906A73D" w14:textId="77777777" w:rsidTr="00AB4449">
        <w:trPr>
          <w:trHeight w:val="137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F1C8A" w14:textId="3AC1DC08" w:rsidR="001A4523" w:rsidRDefault="001A4523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Outro (Especificar abaixo):</w:t>
            </w:r>
          </w:p>
        </w:tc>
      </w:tr>
      <w:tr w:rsidR="00656CE1" w14:paraId="47FB5EF7" w14:textId="77777777" w:rsidTr="001A4523">
        <w:trPr>
          <w:trHeight w:val="163"/>
        </w:trPr>
        <w:tc>
          <w:tcPr>
            <w:tcW w:w="103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A7F1D" w14:textId="34F000E9" w:rsidR="00656CE1" w:rsidRPr="001A4523" w:rsidRDefault="001A4523">
            <w:pPr>
              <w:widowControl w:val="0"/>
              <w:ind w:firstLine="0"/>
              <w:rPr>
                <w:rFonts w:cs="Tahoma"/>
                <w:sz w:val="16"/>
                <w:szCs w:val="16"/>
              </w:rPr>
            </w:pPr>
            <w:r w:rsidRPr="001A4523">
              <w:rPr>
                <w:rFonts w:cs="Tahoma"/>
                <w:sz w:val="16"/>
                <w:szCs w:val="16"/>
              </w:rPr>
              <w:t>Prestação de Serviço.</w:t>
            </w:r>
          </w:p>
        </w:tc>
      </w:tr>
    </w:tbl>
    <w:p w14:paraId="117704FF" w14:textId="77777777" w:rsidR="00656CE1" w:rsidRDefault="00230290">
      <w:pPr>
        <w:pStyle w:val="Ttulo1"/>
      </w:pPr>
      <w:r>
        <w:t>Gestão e Fiscalização do Contrato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503"/>
        <w:gridCol w:w="5811"/>
      </w:tblGrid>
      <w:tr w:rsidR="00656CE1" w14:paraId="304A514E" w14:textId="77777777">
        <w:trPr>
          <w:trHeight w:val="19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76742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aplica.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006F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Cfe. descrito abaixo:</w:t>
            </w:r>
          </w:p>
        </w:tc>
      </w:tr>
      <w:tr w:rsidR="00656CE1" w14:paraId="6456F2D6" w14:textId="77777777">
        <w:trPr>
          <w:trHeight w:val="775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DF2E8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  <w:p w14:paraId="4DFC7264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 O Município exercerá ampla e irrestrita fiscalização na execução objeto contratado, a qualquer hora, por meio do(s)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>) indicados.</w:t>
            </w:r>
          </w:p>
          <w:p w14:paraId="68BD4470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 Todas as comunicações realizadas entre os gestores e/ou fiscais de contrato(s) e o(s) preposto(s) da(s) empresa(s) contratada(s) e/ou detentor da proposta mais vantajosa em ata de registro de preços serão consideradas como regularmente feitas se enviadas por e-mail (preferencialmente), disponibilizada por meio de aplicativos de mensagem eletrônica (</w:t>
            </w:r>
            <w:proofErr w:type="spellStart"/>
            <w:r>
              <w:rPr>
                <w:sz w:val="16"/>
                <w:szCs w:val="16"/>
              </w:rPr>
              <w:t>Whatsapp</w:t>
            </w:r>
            <w:proofErr w:type="spellEnd"/>
            <w:r>
              <w:rPr>
                <w:sz w:val="16"/>
                <w:szCs w:val="16"/>
              </w:rPr>
              <w:t xml:space="preserve">®, </w:t>
            </w:r>
            <w:proofErr w:type="spellStart"/>
            <w:r>
              <w:rPr>
                <w:sz w:val="16"/>
                <w:szCs w:val="16"/>
              </w:rPr>
              <w:t>Telegram</w:t>
            </w:r>
            <w:proofErr w:type="spellEnd"/>
            <w:r>
              <w:rPr>
                <w:sz w:val="16"/>
                <w:szCs w:val="16"/>
              </w:rPr>
              <w:t xml:space="preserve">®, </w:t>
            </w:r>
            <w:proofErr w:type="spellStart"/>
            <w:r>
              <w:rPr>
                <w:sz w:val="16"/>
                <w:szCs w:val="16"/>
              </w:rPr>
              <w:t>Signal</w:t>
            </w:r>
            <w:proofErr w:type="spellEnd"/>
            <w:r>
              <w:rPr>
                <w:sz w:val="16"/>
                <w:szCs w:val="16"/>
              </w:rPr>
              <w:t>®, entre outros), entregues pessoalmente, ou ainda, mediante correspondência registrada.</w:t>
            </w:r>
          </w:p>
          <w:p w14:paraId="3FF75BEC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c) A fiscalização anotará em registro próprio, todas as ocorrências relacionadas com a execução do contrato, determinando o que for </w:t>
            </w:r>
            <w:r>
              <w:rPr>
                <w:sz w:val="16"/>
                <w:szCs w:val="16"/>
              </w:rPr>
              <w:lastRenderedPageBreak/>
              <w:t>necessário à regularização dos descumprimentos observados.</w:t>
            </w:r>
          </w:p>
          <w:p w14:paraId="0F8E4168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>
              <w:t xml:space="preserve"> </w:t>
            </w:r>
            <w:r>
              <w:rPr>
                <w:sz w:val="16"/>
                <w:szCs w:val="16"/>
              </w:rPr>
              <w:t>A fiscalização exercida não exclui nem reduz a responsabilidade da(s) empresa(s) contratada(s) e/ou detentor da proposta mais vantajosa em ata de registro de preços, inclusive perante terceiros, por quaisquer irregularidades verificadas durante a execução deste contrato.</w:t>
            </w:r>
          </w:p>
          <w:p w14:paraId="5F6FEFFF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56CE1" w14:paraId="074136B4" w14:textId="77777777">
        <w:trPr>
          <w:trHeight w:val="775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ED67A" w14:textId="77777777" w:rsidR="00656CE1" w:rsidRDefault="00230290">
            <w:pPr>
              <w:widowControl w:val="0"/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lastRenderedPageBreak/>
              <w:t>Obs.:</w:t>
            </w:r>
          </w:p>
          <w:p w14:paraId="2C670540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 definições quanto as atividades de gestão e fiscalização de contrato, bem como de fiscalização técnica, fiscalização administrativa e fiscalização setorial estão previstas nos incisos V à IX do art. 2º do Decreto Municipal 2.130/23. Já as atribuições de gestor(es) e/ou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 de contrato(s) estão dispostas nos </w:t>
            </w:r>
            <w:proofErr w:type="spellStart"/>
            <w:r>
              <w:rPr>
                <w:sz w:val="16"/>
                <w:szCs w:val="16"/>
              </w:rPr>
              <w:t>arts</w:t>
            </w:r>
            <w:proofErr w:type="spellEnd"/>
            <w:r>
              <w:rPr>
                <w:sz w:val="16"/>
                <w:szCs w:val="16"/>
              </w:rPr>
              <w:t xml:space="preserve">. 20 </w:t>
            </w:r>
            <w:proofErr w:type="gramStart"/>
            <w:r>
              <w:rPr>
                <w:sz w:val="16"/>
                <w:szCs w:val="16"/>
              </w:rPr>
              <w:t>à</w:t>
            </w:r>
            <w:proofErr w:type="gramEnd"/>
            <w:r>
              <w:rPr>
                <w:sz w:val="16"/>
                <w:szCs w:val="16"/>
              </w:rPr>
              <w:t xml:space="preserve"> 26 do Decreto Municipal 2.130/23.</w:t>
            </w:r>
          </w:p>
        </w:tc>
      </w:tr>
    </w:tbl>
    <w:p w14:paraId="6BDC51AF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656CE1" w14:paraId="0DBADF4F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68C8C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Designação do(s) Gestor(es) </w:t>
            </w:r>
            <w:proofErr w:type="gramStart"/>
            <w:r>
              <w:rPr>
                <w:b/>
                <w:bCs/>
                <w:szCs w:val="18"/>
              </w:rPr>
              <w:t>e/ou Fiscal</w:t>
            </w:r>
            <w:proofErr w:type="gramEnd"/>
            <w:r>
              <w:rPr>
                <w:b/>
                <w:bCs/>
                <w:szCs w:val="18"/>
              </w:rPr>
              <w:t>(</w:t>
            </w:r>
            <w:proofErr w:type="spellStart"/>
            <w:r>
              <w:rPr>
                <w:b/>
                <w:bCs/>
                <w:szCs w:val="18"/>
              </w:rPr>
              <w:t>is</w:t>
            </w:r>
            <w:proofErr w:type="spellEnd"/>
            <w:r>
              <w:rPr>
                <w:b/>
                <w:bCs/>
                <w:szCs w:val="18"/>
              </w:rPr>
              <w:t>) de Contrato(s)</w:t>
            </w:r>
          </w:p>
        </w:tc>
      </w:tr>
      <w:tr w:rsidR="00656CE1" w14:paraId="35829848" w14:textId="77777777"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58455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Cfe. disponível no processo, visto que o(s) gestor(es) e/ou fiscais de contrato(s) estão identificados no termo de designação específico.  </w:t>
            </w:r>
          </w:p>
        </w:tc>
      </w:tr>
    </w:tbl>
    <w:p w14:paraId="6E18CF1B" w14:textId="77777777" w:rsidR="00656CE1" w:rsidRDefault="00230290">
      <w:pPr>
        <w:pStyle w:val="Ttulo1"/>
      </w:pPr>
      <w:r>
        <w:t>Critérios de Medição e Pagamento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7938"/>
      </w:tblGrid>
      <w:tr w:rsidR="00656CE1" w14:paraId="28B6660C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E2D8D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Não se aplica</w:t>
            </w:r>
          </w:p>
        </w:tc>
      </w:tr>
      <w:tr w:rsidR="00656CE1" w14:paraId="52FFA332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59C71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Em caso de </w:t>
            </w:r>
            <w:r>
              <w:rPr>
                <w:b/>
                <w:bCs/>
                <w:sz w:val="16"/>
                <w:szCs w:val="16"/>
              </w:rPr>
              <w:t>fornecimento de bens e/ou prestação de serviços</w:t>
            </w:r>
            <w:r>
              <w:rPr>
                <w:sz w:val="16"/>
                <w:szCs w:val="16"/>
              </w:rPr>
              <w:t>, atestado o recebimento provisório do objeto pelo(s) fiscal(</w:t>
            </w:r>
            <w:proofErr w:type="spellStart"/>
            <w:r>
              <w:rPr>
                <w:sz w:val="16"/>
                <w:szCs w:val="16"/>
              </w:rPr>
              <w:t>is</w:t>
            </w:r>
            <w:proofErr w:type="spellEnd"/>
            <w:r>
              <w:rPr>
                <w:sz w:val="16"/>
                <w:szCs w:val="16"/>
              </w:rPr>
              <w:t xml:space="preserve">), o pagamento se dará em até 10 dias úteis da entrega da nota fiscal e/ou de documentos complementares ao setor contábil </w:t>
            </w:r>
          </w:p>
        </w:tc>
      </w:tr>
      <w:tr w:rsidR="00656CE1" w14:paraId="79CE2830" w14:textId="77777777">
        <w:trPr>
          <w:trHeight w:val="194"/>
        </w:trPr>
        <w:tc>
          <w:tcPr>
            <w:tcW w:w="10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490A7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Em caso de </w:t>
            </w:r>
            <w:r>
              <w:rPr>
                <w:b/>
                <w:bCs/>
                <w:sz w:val="16"/>
                <w:szCs w:val="16"/>
              </w:rPr>
              <w:t>Obras e Serviços de Engenharia</w:t>
            </w:r>
            <w:r>
              <w:rPr>
                <w:sz w:val="16"/>
                <w:szCs w:val="16"/>
              </w:rPr>
              <w:t>, cfe. cronograma físico-financeiro disponível no processo</w:t>
            </w:r>
          </w:p>
        </w:tc>
      </w:tr>
      <w:tr w:rsidR="00656CE1" w14:paraId="722BD793" w14:textId="77777777">
        <w:trPr>
          <w:trHeight w:val="13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4E8AB40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Outro (Especificar abaixo):</w:t>
            </w:r>
          </w:p>
        </w:tc>
        <w:tc>
          <w:tcPr>
            <w:tcW w:w="793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EB328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56CE1" w14:paraId="14760CFD" w14:textId="77777777">
        <w:trPr>
          <w:trHeight w:val="312"/>
        </w:trPr>
        <w:tc>
          <w:tcPr>
            <w:tcW w:w="103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A1EA3" w14:textId="77777777" w:rsidR="00656CE1" w:rsidRDefault="00656CE1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0FDCFB1D" w14:textId="77777777" w:rsidR="00656CE1" w:rsidRDefault="00230290">
      <w:pPr>
        <w:pStyle w:val="Ttulo1"/>
      </w:pPr>
      <w:r>
        <w:t>Forma e Critérios de Seleção do Fornecedor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402"/>
      </w:tblGrid>
      <w:tr w:rsidR="00656CE1" w14:paraId="56A2F617" w14:textId="77777777">
        <w:trPr>
          <w:trHeight w:val="320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A39AA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Aquele que apresentar a proposta que atenda aos requisitos e informações constantes na fase preparatória e, desde que ao final, considerando o critério informado abaixo, seja considerada a proposta apta a gerar o resultado de contratação mais vantajoso para a Administração Pública.</w:t>
            </w:r>
          </w:p>
        </w:tc>
      </w:tr>
      <w:tr w:rsidR="00656CE1" w14:paraId="46541677" w14:textId="77777777">
        <w:trPr>
          <w:trHeight w:val="27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7A733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Menor preço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61702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desconto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D8C80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Técnica e Preço</w:t>
            </w:r>
          </w:p>
        </w:tc>
      </w:tr>
      <w:tr w:rsidR="00656CE1" w14:paraId="7C638C94" w14:textId="77777777">
        <w:trPr>
          <w:trHeight w:val="27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EB8C3" w14:textId="20CF575D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Técnica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2C909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Melhor Conteúdo Artístico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740F4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Maior Retorno Econômico</w:t>
            </w:r>
          </w:p>
        </w:tc>
      </w:tr>
      <w:tr w:rsidR="001A4523" w14:paraId="7B9A5BC4" w14:textId="77777777" w:rsidTr="000B50ED">
        <w:trPr>
          <w:trHeight w:val="274"/>
        </w:trPr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326F5" w14:textId="51799760" w:rsidR="001A4523" w:rsidRDefault="001A4523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 w:rsidRPr="001A4523"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 w:rsidRPr="001A4523">
              <w:rPr>
                <w:sz w:val="16"/>
                <w:szCs w:val="16"/>
              </w:rPr>
              <w:t xml:space="preserve"> ) Não se aplica por se tratar de Inexigibilidade.</w:t>
            </w:r>
          </w:p>
        </w:tc>
      </w:tr>
    </w:tbl>
    <w:p w14:paraId="121515F6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802"/>
        <w:gridCol w:w="6805"/>
        <w:gridCol w:w="707"/>
      </w:tblGrid>
      <w:tr w:rsidR="00656CE1" w14:paraId="44C286F8" w14:textId="77777777">
        <w:tc>
          <w:tcPr>
            <w:tcW w:w="10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82C26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Qualificação(</w:t>
            </w:r>
            <w:proofErr w:type="spellStart"/>
            <w:r>
              <w:rPr>
                <w:b/>
                <w:bCs/>
                <w:szCs w:val="18"/>
              </w:rPr>
              <w:t>ões</w:t>
            </w:r>
            <w:proofErr w:type="spellEnd"/>
            <w:r>
              <w:rPr>
                <w:b/>
                <w:bCs/>
                <w:szCs w:val="18"/>
              </w:rPr>
              <w:t>) Técnica(s) do(s) Fornecedor(es) e/ou Objeto(s)</w:t>
            </w:r>
          </w:p>
        </w:tc>
      </w:tr>
      <w:tr w:rsidR="00656CE1" w14:paraId="1342F800" w14:textId="77777777">
        <w:trPr>
          <w:trHeight w:val="2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0B7C6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72568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detalhado abaixo</w:t>
            </w:r>
          </w:p>
        </w:tc>
      </w:tr>
      <w:tr w:rsidR="00656CE1" w14:paraId="004CFFDD" w14:textId="77777777">
        <w:trPr>
          <w:trHeight w:val="13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30DD2A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Descrever as qualificações técnico-profissionais e/ou técnico-operacionais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13A78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56CE1" w14:paraId="1D91EE42" w14:textId="77777777">
        <w:trPr>
          <w:trHeight w:val="312"/>
        </w:trPr>
        <w:tc>
          <w:tcPr>
            <w:tcW w:w="103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074EA" w14:textId="77777777" w:rsidR="00656CE1" w:rsidRDefault="00656CE1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026E1327" w14:textId="77777777" w:rsidR="00656CE1" w:rsidRDefault="00656CE1"/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2802"/>
        <w:gridCol w:w="6805"/>
        <w:gridCol w:w="707"/>
      </w:tblGrid>
      <w:tr w:rsidR="00656CE1" w14:paraId="089F30A6" w14:textId="77777777">
        <w:tc>
          <w:tcPr>
            <w:tcW w:w="10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162FC" w14:textId="77777777" w:rsidR="00656CE1" w:rsidRDefault="00230290">
            <w:pPr>
              <w:widowControl w:val="0"/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 Econômico-financeira(s)</w:t>
            </w:r>
          </w:p>
        </w:tc>
      </w:tr>
      <w:tr w:rsidR="00656CE1" w14:paraId="44C472B8" w14:textId="77777777">
        <w:trPr>
          <w:trHeight w:val="25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A0547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Não se aplica</w:t>
            </w:r>
          </w:p>
        </w:tc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95EBE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Sim, cfe. detalhado abaixo</w:t>
            </w:r>
          </w:p>
        </w:tc>
      </w:tr>
      <w:tr w:rsidR="00656CE1" w14:paraId="18258F4B" w14:textId="77777777">
        <w:trPr>
          <w:trHeight w:val="13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F71D290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Descrever as qualificações econômico-financeiras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7B05D" w14:textId="77777777" w:rsidR="00656CE1" w:rsidRDefault="00656CE1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656CE1" w14:paraId="6276B746" w14:textId="77777777">
        <w:trPr>
          <w:trHeight w:val="312"/>
        </w:trPr>
        <w:tc>
          <w:tcPr>
            <w:tcW w:w="1031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E9DD" w14:textId="77777777" w:rsidR="00656CE1" w:rsidRDefault="00656CE1">
            <w:pPr>
              <w:widowControl w:val="0"/>
              <w:ind w:firstLine="0"/>
              <w:rPr>
                <w:sz w:val="16"/>
                <w:szCs w:val="16"/>
              </w:rPr>
            </w:pPr>
          </w:p>
        </w:tc>
      </w:tr>
    </w:tbl>
    <w:p w14:paraId="7F61D929" w14:textId="77777777" w:rsidR="00656CE1" w:rsidRDefault="00230290">
      <w:pPr>
        <w:pStyle w:val="Ttulo1"/>
      </w:pPr>
      <w:r>
        <w:t>Fracionamento Indevido de Despesas e Crimes em Licitações e Contratos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656CE1" w14:paraId="6DA8A423" w14:textId="77777777">
        <w:trPr>
          <w:trHeight w:val="194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4E6D7" w14:textId="77777777" w:rsidR="00656CE1" w:rsidRDefault="00230290">
            <w:pPr>
              <w:widowControl w:val="0"/>
              <w:ind w:firstLine="0"/>
              <w:rPr>
                <w:sz w:val="16"/>
                <w:szCs w:val="16"/>
              </w:rPr>
            </w:pPr>
            <w:bookmarkStart w:id="2" w:name="_Hlk127431031"/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</w:t>
            </w:r>
            <w:r>
              <w:rPr>
                <w:b/>
                <w:bCs/>
                <w:sz w:val="16"/>
                <w:szCs w:val="16"/>
              </w:rPr>
              <w:t>FOI(RAM) ANALISADA(S)</w:t>
            </w:r>
            <w:r>
              <w:rPr>
                <w:sz w:val="16"/>
                <w:szCs w:val="16"/>
              </w:rPr>
              <w:t xml:space="preserve"> à(s) divisibilidade(s) de todo(s) o(s) objeto(s) e </w:t>
            </w:r>
            <w:r>
              <w:rPr>
                <w:b/>
                <w:bCs/>
                <w:sz w:val="16"/>
                <w:szCs w:val="16"/>
              </w:rPr>
              <w:t>CONSTATAMOS QUE NÃO HÁ</w:t>
            </w:r>
            <w:r>
              <w:rPr>
                <w:sz w:val="16"/>
                <w:szCs w:val="16"/>
              </w:rPr>
              <w:t xml:space="preserve">, em virtude das transações realizadas pelo Município, contratações que caracterizem </w:t>
            </w:r>
            <w:r>
              <w:rPr>
                <w:b/>
                <w:bCs/>
                <w:sz w:val="16"/>
                <w:szCs w:val="16"/>
              </w:rPr>
              <w:t>FRACIONAMENTO INDEVIDO DE DESPESAS E/OU CRIMES EM LICITAÇÕES E CONTRATOS</w:t>
            </w:r>
            <w:r>
              <w:rPr>
                <w:sz w:val="16"/>
                <w:szCs w:val="16"/>
              </w:rPr>
              <w:t xml:space="preserve"> administrativos.</w:t>
            </w:r>
            <w:bookmarkEnd w:id="2"/>
          </w:p>
        </w:tc>
      </w:tr>
    </w:tbl>
    <w:p w14:paraId="79ADD157" w14:textId="77777777" w:rsidR="00656CE1" w:rsidRDefault="00230290">
      <w:pPr>
        <w:pStyle w:val="Ttulo1"/>
      </w:pPr>
      <w:r>
        <w:t>CLASSIFICAÇÃO DA INFORMAÇÕES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58"/>
        <w:gridCol w:w="5156"/>
      </w:tblGrid>
      <w:tr w:rsidR="00656CE1" w14:paraId="76581195" w14:textId="77777777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4F5E9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 </w:t>
            </w:r>
            <w:r w:rsidRPr="001A4523">
              <w:rPr>
                <w:b/>
                <w:bCs/>
                <w:sz w:val="16"/>
                <w:szCs w:val="16"/>
              </w:rPr>
              <w:t>x</w:t>
            </w:r>
            <w:proofErr w:type="gramEnd"/>
            <w:r>
              <w:rPr>
                <w:sz w:val="16"/>
                <w:szCs w:val="16"/>
              </w:rPr>
              <w:t xml:space="preserve"> ) Pública, cfe. Art. 8º da Lei 12.527/2011  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AB680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Reservada, cfe. Inciso III do §1º do Art. 24 da Lei 12.527/2011  </w:t>
            </w:r>
          </w:p>
        </w:tc>
      </w:tr>
      <w:tr w:rsidR="00656CE1" w14:paraId="1FFF0B02" w14:textId="77777777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76D1A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Secreta, cfe. Inciso II do §1º do Art. 24 da Lei 12.527/2011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14E8B" w14:textId="77777777" w:rsidR="00656CE1" w:rsidRDefault="00230290">
            <w:pPr>
              <w:widowControl w:val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Ultrasecreta</w:t>
            </w:r>
            <w:proofErr w:type="spellEnd"/>
            <w:r>
              <w:rPr>
                <w:sz w:val="16"/>
                <w:szCs w:val="16"/>
              </w:rPr>
              <w:t>, cfe. Inciso I do §1º do Art. 24 da Lei 12.527/2011</w:t>
            </w:r>
          </w:p>
        </w:tc>
      </w:tr>
    </w:tbl>
    <w:p w14:paraId="1655FD68" w14:textId="77777777" w:rsidR="00656CE1" w:rsidRDefault="00656CE1"/>
    <w:p w14:paraId="009A1A1B" w14:textId="77777777" w:rsidR="001A4523" w:rsidRDefault="001A4523" w:rsidP="001A4523">
      <w:pPr>
        <w:jc w:val="right"/>
      </w:pPr>
    </w:p>
    <w:p w14:paraId="244B9A79" w14:textId="52EA465C" w:rsidR="001A4523" w:rsidRPr="001A4523" w:rsidRDefault="001A4523" w:rsidP="001A4523">
      <w:pPr>
        <w:jc w:val="right"/>
      </w:pPr>
      <w:r w:rsidRPr="001A4523">
        <w:t>Imigrante, 06 de junho de 2024</w:t>
      </w:r>
    </w:p>
    <w:p w14:paraId="7BE742AA" w14:textId="77777777" w:rsidR="00656CE1" w:rsidRDefault="00656CE1">
      <w:pPr>
        <w:jc w:val="right"/>
      </w:pPr>
    </w:p>
    <w:p w14:paraId="71F56353" w14:textId="77777777" w:rsidR="00656CE1" w:rsidRDefault="00656CE1">
      <w:pPr>
        <w:jc w:val="right"/>
      </w:pPr>
    </w:p>
    <w:p w14:paraId="7AE79B92" w14:textId="77777777" w:rsidR="001A4523" w:rsidRDefault="001A4523">
      <w:pPr>
        <w:jc w:val="right"/>
      </w:pPr>
    </w:p>
    <w:p w14:paraId="467B0BC1" w14:textId="77777777" w:rsidR="001A4523" w:rsidRDefault="001A4523">
      <w:pPr>
        <w:jc w:val="right"/>
      </w:pPr>
    </w:p>
    <w:p w14:paraId="4DFEE945" w14:textId="77777777" w:rsidR="001A4523" w:rsidRDefault="001A4523">
      <w:pPr>
        <w:jc w:val="right"/>
      </w:pPr>
    </w:p>
    <w:p w14:paraId="475F0D8E" w14:textId="77777777" w:rsidR="001A4523" w:rsidRDefault="001A4523">
      <w:pPr>
        <w:jc w:val="right"/>
      </w:pPr>
    </w:p>
    <w:p w14:paraId="714FD182" w14:textId="77777777" w:rsidR="001A4523" w:rsidRDefault="001A4523">
      <w:pPr>
        <w:jc w:val="right"/>
      </w:pPr>
    </w:p>
    <w:p w14:paraId="4BAD5031" w14:textId="77777777" w:rsidR="001A4523" w:rsidRDefault="001A4523">
      <w:pPr>
        <w:jc w:val="right"/>
      </w:pPr>
    </w:p>
    <w:tbl>
      <w:tblPr>
        <w:tblpPr w:leftFromText="141" w:rightFromText="141" w:vertAnchor="text" w:horzAnchor="margin" w:tblpXSpec="center" w:tblpY="83"/>
        <w:tblW w:w="6204" w:type="dxa"/>
        <w:jc w:val="center"/>
        <w:tblLayout w:type="fixed"/>
        <w:tblLook w:val="04A0" w:firstRow="1" w:lastRow="0" w:firstColumn="1" w:lastColumn="0" w:noHBand="0" w:noVBand="1"/>
      </w:tblPr>
      <w:tblGrid>
        <w:gridCol w:w="6204"/>
      </w:tblGrid>
      <w:tr w:rsidR="00656CE1" w14:paraId="37A6433E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14:paraId="6DF052D2" w14:textId="77777777" w:rsidR="00656CE1" w:rsidRDefault="00656CE1">
            <w:pPr>
              <w:widowControl w:val="0"/>
              <w:tabs>
                <w:tab w:val="left" w:pos="1935"/>
              </w:tabs>
              <w:ind w:left="-142" w:firstLine="0"/>
            </w:pPr>
          </w:p>
        </w:tc>
      </w:tr>
      <w:tr w:rsidR="00656CE1" w14:paraId="273ACA95" w14:textId="77777777">
        <w:trPr>
          <w:jc w:val="center"/>
        </w:trPr>
        <w:tc>
          <w:tcPr>
            <w:tcW w:w="6204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6E6C3B" w14:textId="77777777" w:rsidR="00656CE1" w:rsidRDefault="00230290">
            <w:pPr>
              <w:widowControl w:val="0"/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Charles Porsche</w:t>
            </w:r>
          </w:p>
        </w:tc>
      </w:tr>
      <w:tr w:rsidR="00656CE1" w14:paraId="18260EF6" w14:textId="77777777">
        <w:trPr>
          <w:jc w:val="center"/>
        </w:trPr>
        <w:tc>
          <w:tcPr>
            <w:tcW w:w="6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7A83FC" w14:textId="77777777" w:rsidR="00656CE1" w:rsidRDefault="00230290">
            <w:pPr>
              <w:widowControl w:val="0"/>
              <w:tabs>
                <w:tab w:val="left" w:pos="1935"/>
              </w:tabs>
              <w:ind w:firstLine="0"/>
              <w:jc w:val="center"/>
            </w:pPr>
            <w:r>
              <w:t>Secretário Municipal da Cultura, Desporto e Turismo</w:t>
            </w:r>
          </w:p>
        </w:tc>
      </w:tr>
    </w:tbl>
    <w:p w14:paraId="0718BC3D" w14:textId="77777777" w:rsidR="00656CE1" w:rsidRDefault="00656CE1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0DD84784" w14:textId="77777777" w:rsidR="001A4523" w:rsidRDefault="001A4523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1A452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851" w:left="851" w:header="113" w:footer="28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5CC84" w14:textId="77777777" w:rsidR="00230290" w:rsidRDefault="00230290">
      <w:pPr>
        <w:spacing w:after="0"/>
      </w:pPr>
      <w:r>
        <w:separator/>
      </w:r>
    </w:p>
  </w:endnote>
  <w:endnote w:type="continuationSeparator" w:id="0">
    <w:p w14:paraId="6333AD58" w14:textId="77777777" w:rsidR="00230290" w:rsidRDefault="00230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92525576"/>
      <w:docPartObj>
        <w:docPartGallery w:val="Page Numbers (Top of Page)"/>
        <w:docPartUnique/>
      </w:docPartObj>
    </w:sdtPr>
    <w:sdtEndPr/>
    <w:sdtContent>
      <w:p w14:paraId="721DA319" w14:textId="77777777" w:rsidR="00656CE1" w:rsidRDefault="00230290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4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4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7606E9EB" w14:textId="77777777" w:rsidR="00656CE1" w:rsidRDefault="00656CE1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7814234"/>
      <w:docPartObj>
        <w:docPartGallery w:val="Page Numbers (Top of Page)"/>
        <w:docPartUnique/>
      </w:docPartObj>
    </w:sdtPr>
    <w:sdtEndPr/>
    <w:sdtContent>
      <w:p w14:paraId="6FC293D2" w14:textId="77777777" w:rsidR="00656CE1" w:rsidRDefault="00230290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PAGE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1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 xml:space="preserve"> NUMPAGES 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4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16ADCBA3" w14:textId="77777777" w:rsidR="00656CE1" w:rsidRDefault="00656CE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254BA" w14:textId="77777777" w:rsidR="00230290" w:rsidRDefault="00230290">
      <w:pPr>
        <w:spacing w:after="0"/>
      </w:pPr>
      <w:r>
        <w:separator/>
      </w:r>
    </w:p>
  </w:footnote>
  <w:footnote w:type="continuationSeparator" w:id="0">
    <w:p w14:paraId="6F29A626" w14:textId="77777777" w:rsidR="00230290" w:rsidRDefault="002302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01B66" w14:textId="77777777" w:rsidR="00656CE1" w:rsidRDefault="00656CE1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4"/>
      <w:gridCol w:w="3409"/>
    </w:tblGrid>
    <w:tr w:rsidR="00656CE1" w14:paraId="6E424860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1AC81E41" w14:textId="77777777" w:rsidR="00656CE1" w:rsidRDefault="00230290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2D94D71C" wp14:editId="420D2630">
                <wp:extent cx="571500" cy="584200"/>
                <wp:effectExtent l="0" t="0" r="0" b="0"/>
                <wp:docPr id="1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0A3D6362" w14:textId="77777777" w:rsidR="00656CE1" w:rsidRDefault="00230290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701A49D1" w14:textId="77777777" w:rsidR="00656CE1" w:rsidRDefault="00230290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9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3B8EBF00" w14:textId="77777777" w:rsidR="00656CE1" w:rsidRDefault="00656CE1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7FDF81DC" w14:textId="77777777" w:rsidR="00656CE1" w:rsidRDefault="00656CE1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A510C" w14:textId="77777777" w:rsidR="00656CE1" w:rsidRDefault="00656CE1">
    <w:pPr>
      <w:pStyle w:val="Cabealho"/>
    </w:pPr>
  </w:p>
  <w:tbl>
    <w:tblPr>
      <w:tblStyle w:val="Tabelacomgrade"/>
      <w:tblW w:w="10201" w:type="dxa"/>
      <w:tblLayout w:type="fixed"/>
      <w:tblLook w:val="04A0" w:firstRow="1" w:lastRow="0" w:firstColumn="1" w:lastColumn="0" w:noHBand="0" w:noVBand="1"/>
    </w:tblPr>
    <w:tblGrid>
      <w:gridCol w:w="1838"/>
      <w:gridCol w:w="4954"/>
      <w:gridCol w:w="3409"/>
    </w:tblGrid>
    <w:tr w:rsidR="00656CE1" w14:paraId="55FC658C" w14:textId="77777777">
      <w:trPr>
        <w:trHeight w:val="930"/>
      </w:trPr>
      <w:tc>
        <w:tcPr>
          <w:tcW w:w="183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3B441539" w14:textId="77777777" w:rsidR="00656CE1" w:rsidRDefault="00230290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  <w:r>
            <w:rPr>
              <w:noProof/>
            </w:rPr>
            <w:drawing>
              <wp:inline distT="0" distB="0" distL="0" distR="0" wp14:anchorId="0D7ED130" wp14:editId="552BD86E">
                <wp:extent cx="571500" cy="584200"/>
                <wp:effectExtent l="0" t="0" r="0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3DEF10B6" w14:textId="77777777" w:rsidR="00656CE1" w:rsidRDefault="00230290">
          <w:pPr>
            <w:pStyle w:val="Cabealho"/>
            <w:widowControl w:val="0"/>
            <w:ind w:firstLine="0"/>
            <w:rPr>
              <w:rFonts w:eastAsia="Calibri"/>
            </w:rPr>
          </w:pPr>
          <w:r>
            <w:rPr>
              <w:rFonts w:eastAsia="Calibri"/>
            </w:rPr>
            <w:t>ESTADO DO RIO GRANDE DO SUL</w:t>
          </w:r>
        </w:p>
        <w:p w14:paraId="1760EA44" w14:textId="77777777" w:rsidR="00656CE1" w:rsidRDefault="00230290">
          <w:pPr>
            <w:pStyle w:val="Cabealho"/>
            <w:widowControl w:val="0"/>
            <w:ind w:firstLine="0"/>
            <w:rPr>
              <w:b/>
              <w:bCs/>
            </w:rPr>
          </w:pPr>
          <w:r>
            <w:rPr>
              <w:rFonts w:eastAsia="Calibri"/>
              <w:b/>
              <w:bCs/>
            </w:rPr>
            <w:t>MUNICÍPIO DE IMIGRANTE</w:t>
          </w:r>
        </w:p>
      </w:tc>
      <w:tc>
        <w:tcPr>
          <w:tcW w:w="3409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14:paraId="7C07E580" w14:textId="77777777" w:rsidR="00656CE1" w:rsidRDefault="00656CE1">
          <w:pPr>
            <w:pStyle w:val="Cabealho"/>
            <w:widowControl w:val="0"/>
            <w:ind w:firstLine="0"/>
            <w:jc w:val="center"/>
            <w:rPr>
              <w:rFonts w:eastAsia="Calibri"/>
            </w:rPr>
          </w:pPr>
        </w:p>
      </w:tc>
    </w:tr>
  </w:tbl>
  <w:p w14:paraId="4ED0840D" w14:textId="77777777" w:rsidR="00656CE1" w:rsidRDefault="00656CE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47618"/>
    <w:multiLevelType w:val="multilevel"/>
    <w:tmpl w:val="6E7C1392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2" w:hanging="432"/>
      </w:pPr>
      <w:rPr>
        <w:u w:val="single"/>
      </w:r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5822" w:hanging="576"/>
      </w:pPr>
      <w:rPr>
        <w:u w:val="single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A3C7EAF"/>
    <w:multiLevelType w:val="multilevel"/>
    <w:tmpl w:val="9E6E7AF0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407728746">
    <w:abstractNumId w:val="0"/>
  </w:num>
  <w:num w:numId="2" w16cid:durableId="1642924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E1"/>
    <w:rsid w:val="00192DD1"/>
    <w:rsid w:val="001A4523"/>
    <w:rsid w:val="00230290"/>
    <w:rsid w:val="002821E0"/>
    <w:rsid w:val="003250F2"/>
    <w:rsid w:val="005F45F1"/>
    <w:rsid w:val="0065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1C17"/>
  <w15:docId w15:val="{EDCCE189-5208-41C9-8B3A-566EE461D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C1F26"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single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rFonts w:ascii="Calibri Light" w:hAnsi="Calibri Light"/>
      <w:b w:val="0"/>
      <w:i w:val="0"/>
      <w:szCs w:val="18"/>
      <w:u w:val="non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9F2D5E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sid w:val="009F2D5E"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qFormat/>
    <w:rsid w:val="00EC1F26"/>
    <w:rPr>
      <w:rFonts w:ascii="Tahoma" w:eastAsiaTheme="majorEastAsia" w:hAnsi="Tahoma" w:cstheme="majorBidi"/>
      <w:b/>
      <w:i/>
      <w:caps/>
      <w:sz w:val="18"/>
      <w:szCs w:val="32"/>
      <w:u w:val="single"/>
    </w:rPr>
  </w:style>
  <w:style w:type="character" w:customStyle="1" w:styleId="LinkdaInternet">
    <w:name w:val="Link da Internet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sid w:val="00954363"/>
    <w:rPr>
      <w:rFonts w:ascii="Tahoma" w:eastAsiaTheme="majorEastAsia" w:hAnsi="Tahoma" w:cstheme="majorBidi"/>
      <w:b/>
      <w:i/>
      <w:caps/>
      <w:sz w:val="16"/>
      <w:szCs w:val="32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F6026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60260"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qFormat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047C7B"/>
    <w:rPr>
      <w:sz w:val="20"/>
      <w:szCs w:val="20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047C7B"/>
    <w:rPr>
      <w:vertAlign w:val="superscript"/>
    </w:rPr>
  </w:style>
  <w:style w:type="character" w:customStyle="1" w:styleId="CitaoChar">
    <w:name w:val="Citação Char"/>
    <w:basedOn w:val="Fontepargpadro"/>
    <w:link w:val="Citao"/>
    <w:uiPriority w:val="29"/>
    <w:qFormat/>
    <w:rsid w:val="00376212"/>
    <w:rPr>
      <w:rFonts w:ascii="Tahoma" w:hAnsi="Tahoma" w:cs="Arial"/>
      <w:i/>
      <w:iCs/>
      <w:color w:val="000000"/>
      <w:sz w:val="18"/>
      <w:szCs w:val="20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sid w:val="00E47AAE"/>
    <w:rPr>
      <w:rFonts w:eastAsiaTheme="minorEastAsia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qFormat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qFormat/>
    <w:rsid w:val="00E02B62"/>
    <w:rPr>
      <w:rFonts w:ascii="Arial-BoldMT" w:hAnsi="Arial-BoldM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qFormat/>
    <w:rsid w:val="00E02B62"/>
    <w:rPr>
      <w:rFonts w:ascii="ArialMT" w:hAnsi="ArialMT"/>
      <w:b w:val="0"/>
      <w:bCs w:val="0"/>
      <w:i w:val="0"/>
      <w:iCs w:val="0"/>
      <w:color w:val="000000"/>
      <w:sz w:val="18"/>
      <w:szCs w:val="18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sid w:val="00530232"/>
    <w:rPr>
      <w:rFonts w:ascii="Tahoma" w:hAnsi="Tahoma"/>
      <w:i/>
      <w:iCs/>
      <w:color w:val="4472C4" w:themeColor="accent1"/>
      <w:sz w:val="20"/>
    </w:rPr>
  </w:style>
  <w:style w:type="paragraph" w:styleId="Ttulo">
    <w:name w:val="Title"/>
    <w:basedOn w:val="Normal"/>
    <w:next w:val="Corpodetexto"/>
    <w:qFormat/>
    <w:pPr>
      <w:keepNext/>
      <w:spacing w:before="240"/>
      <w:contextualSpacing w:val="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  <w:contextualSpacing w:val="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/>
      <w:contextualSpacing w:val="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FE20DF"/>
    <w:pPr>
      <w:spacing w:after="0"/>
    </w:pPr>
    <w:rPr>
      <w:rFonts w:ascii="Segoe UI" w:hAnsi="Segoe UI" w:cs="Segoe UI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6026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F60260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paragraph" w:styleId="SemEspaamento">
    <w:name w:val="No Spacing"/>
    <w:link w:val="SemEspaamentoChar"/>
    <w:uiPriority w:val="1"/>
    <w:qFormat/>
    <w:rsid w:val="00E47AAE"/>
    <w:rPr>
      <w:rFonts w:ascii="Calibri" w:eastAsiaTheme="minorEastAsia" w:hAnsi="Calibri"/>
      <w:lang w:eastAsia="pt-BR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numPr>
        <w:numId w:val="0"/>
      </w:numPr>
      <w:spacing w:line="259" w:lineRule="auto"/>
      <w:ind w:left="850" w:hanging="425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customStyle="1" w:styleId="EmentaLicitao">
    <w:name w:val="Ementa Licitação"/>
    <w:basedOn w:val="Normal"/>
    <w:qFormat/>
    <w:rsid w:val="00016749"/>
    <w:pPr>
      <w:numPr>
        <w:numId w:val="2"/>
      </w:numPr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uiPriority w:val="99"/>
    <w:semiHidden/>
    <w:qFormat/>
    <w:rsid w:val="00EC1F26"/>
    <w:rPr>
      <w:rFonts w:ascii="Tahoma" w:hAnsi="Tahoma"/>
      <w:sz w:val="18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rsid w:val="009F2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F45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ca_esv=4e60fa2acf45c742&amp;rlz=1C1GCEU_pt-BRBR1100BR1100&amp;q=gin%C3%A1sio+municipal+de+imigrante+endere%C3%A7o&amp;ludocid=15639688461309136606&amp;sa=X&amp;ved=2ahUKEwjK-KKz8PaGAxXuErkGHSYhARMQ6BN6BAgbEA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islacao.planalto.gov.br/legisla/legislacao.nsf/Viw_Identificacao/lei%2014.133-2021?OpenDocumen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51F03-5A29-4568-90F0-06E49788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1711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dc:description/>
  <cp:lastModifiedBy>Larissa Scapini</cp:lastModifiedBy>
  <cp:revision>11</cp:revision>
  <cp:lastPrinted>2024-07-19T18:42:00Z</cp:lastPrinted>
  <dcterms:created xsi:type="dcterms:W3CDTF">2023-03-10T12:55:00Z</dcterms:created>
  <dcterms:modified xsi:type="dcterms:W3CDTF">2024-07-19T18:43:00Z</dcterms:modified>
  <dc:language>pt-BR</dc:language>
</cp:coreProperties>
</file>